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AA" w:rsidRDefault="00214FAA" w:rsidP="00255092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Antropologiczne interpretacje kultury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8B60A0" w:rsidRPr="00903FEC" w:rsidRDefault="00AD6E96" w:rsidP="00255092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Kulturowy wymiar edukacji</w:t>
      </w:r>
      <w:r w:rsidR="003753A0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903FEC" w:rsidRPr="00903FEC" w:rsidRDefault="00222A23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Tarzycjusz BULIŃSKI</w:t>
      </w:r>
    </w:p>
    <w:p w:rsidR="00903FEC" w:rsidRDefault="005B19C9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Semestr </w:t>
      </w:r>
      <w:r w:rsidR="00856646">
        <w:rPr>
          <w:rFonts w:ascii="Times New Roman" w:hAnsi="Times New Roman"/>
          <w:sz w:val="24"/>
          <w:szCs w:val="24"/>
        </w:rPr>
        <w:t>letni</w:t>
      </w:r>
      <w:r>
        <w:rPr>
          <w:rFonts w:ascii="Times New Roman" w:hAnsi="Times New Roman"/>
          <w:sz w:val="24"/>
          <w:szCs w:val="24"/>
        </w:rPr>
        <w:t>, 30 godzin</w:t>
      </w:r>
    </w:p>
    <w:p w:rsidR="005B19C9" w:rsidRDefault="005B19C9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4677">
        <w:rPr>
          <w:rFonts w:ascii="Times New Roman" w:hAnsi="Times New Roman"/>
          <w:b/>
          <w:sz w:val="24"/>
          <w:szCs w:val="24"/>
        </w:rPr>
        <w:t>Forma zaliczenia</w:t>
      </w:r>
    </w:p>
    <w:p w:rsidR="003753A0" w:rsidRPr="00903FEC" w:rsidRDefault="00DC7C33" w:rsidP="003753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indywidualny (prezentacja lub esej)</w:t>
      </w:r>
    </w:p>
    <w:p w:rsid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weryfikacji efektów kształcenia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744677" w:rsidRPr="00D0734C" w:rsidTr="00D0734C">
        <w:tc>
          <w:tcPr>
            <w:tcW w:w="1801" w:type="dxa"/>
            <w:vAlign w:val="center"/>
          </w:tcPr>
          <w:p w:rsidR="00744677" w:rsidRPr="00D0734C" w:rsidRDefault="007446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zakładany efekt uczenia się</w:t>
            </w:r>
          </w:p>
          <w:p w:rsidR="00744677" w:rsidRPr="00D0734C" w:rsidRDefault="00744677" w:rsidP="00D0734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Align w:val="center"/>
          </w:tcPr>
          <w:p w:rsidR="00744677" w:rsidRPr="00D0734C" w:rsidRDefault="00AE68E5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projekt indywidualny</w:t>
            </w:r>
          </w:p>
        </w:tc>
        <w:tc>
          <w:tcPr>
            <w:tcW w:w="1739" w:type="dxa"/>
            <w:vAlign w:val="center"/>
          </w:tcPr>
          <w:p w:rsidR="00744677" w:rsidRPr="00D0734C" w:rsidRDefault="006364E1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aktywne </w:t>
            </w:r>
            <w:r w:rsidR="000D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uczestnictwo w zajęciach</w:t>
            </w:r>
          </w:p>
        </w:tc>
      </w:tr>
      <w:tr w:rsidR="00744677" w:rsidRPr="00D0734C" w:rsidTr="00D0734C">
        <w:tc>
          <w:tcPr>
            <w:tcW w:w="5302" w:type="dxa"/>
            <w:gridSpan w:val="3"/>
            <w:vAlign w:val="center"/>
          </w:tcPr>
          <w:p w:rsidR="00744677" w:rsidRPr="00D0734C" w:rsidRDefault="00744677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Wiedza</w:t>
            </w:r>
          </w:p>
        </w:tc>
      </w:tr>
      <w:tr w:rsidR="003753A0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3753A0" w:rsidRPr="00D0734C" w:rsidRDefault="00AE68E5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3753A0" w:rsidRPr="00D0734C" w:rsidRDefault="00572CA6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3753A0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 w:rsidR="00AE68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3753A0" w:rsidRPr="00D0734C" w:rsidRDefault="00572CA6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7F2FCA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7F2FCA" w:rsidRPr="00D0734C" w:rsidRDefault="007F2FCA" w:rsidP="007F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 w:rsidR="00AE68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7F2FCA" w:rsidRPr="00D0734C" w:rsidRDefault="007F2FCA" w:rsidP="007F2FC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7F2FCA" w:rsidRPr="00D0734C" w:rsidRDefault="007F2FCA" w:rsidP="007F2FC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7F2FCA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7F2FCA" w:rsidRPr="00D0734C" w:rsidRDefault="007F2FCA" w:rsidP="007F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 w:rsidR="00AE68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7F2FCA" w:rsidRPr="00D0734C" w:rsidRDefault="007F2FCA" w:rsidP="007F2FC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7F2FCA" w:rsidRPr="00D0734C" w:rsidRDefault="007F2FCA" w:rsidP="007F2FC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7F2FCA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7F2FCA" w:rsidRPr="00D0734C" w:rsidRDefault="007F2FCA" w:rsidP="007F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 w:rsidR="00AE68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7F2FCA" w:rsidRPr="00D0734C" w:rsidRDefault="007F2FCA" w:rsidP="007F2FC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7F2FCA" w:rsidRPr="00D0734C" w:rsidRDefault="00572CA6" w:rsidP="007F2FC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7F2FCA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7F2FCA" w:rsidRPr="00D0734C" w:rsidRDefault="007F2FCA" w:rsidP="007F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 w:rsidR="00AE68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7F2FCA" w:rsidRPr="00D0734C" w:rsidRDefault="00572CA6" w:rsidP="007F2FC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7F2FCA" w:rsidRPr="00D0734C" w:rsidRDefault="00572CA6" w:rsidP="007F2FC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AE68E5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AE68E5" w:rsidRPr="00D0734C" w:rsidRDefault="00AE68E5" w:rsidP="00AE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AE68E5" w:rsidRPr="00D0734C" w:rsidRDefault="00572CA6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AE68E5" w:rsidRPr="00D0734C" w:rsidRDefault="00572CA6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AE68E5" w:rsidRPr="00D0734C" w:rsidTr="00D0734C">
        <w:tc>
          <w:tcPr>
            <w:tcW w:w="5302" w:type="dxa"/>
            <w:gridSpan w:val="3"/>
          </w:tcPr>
          <w:p w:rsidR="00AE68E5" w:rsidRPr="00D0734C" w:rsidRDefault="00AE68E5" w:rsidP="00AE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</w:tr>
      <w:tr w:rsidR="00AE68E5" w:rsidRPr="00D0734C" w:rsidTr="00D0734C">
        <w:tc>
          <w:tcPr>
            <w:tcW w:w="1801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2" w:type="dxa"/>
          </w:tcPr>
          <w:p w:rsidR="00AE68E5" w:rsidRPr="00D0734C" w:rsidRDefault="00572CA6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AE68E5" w:rsidRPr="00D0734C" w:rsidRDefault="00572CA6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AE68E5" w:rsidRPr="00D0734C" w:rsidTr="00D0734C">
        <w:tc>
          <w:tcPr>
            <w:tcW w:w="1801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2" w:type="dxa"/>
          </w:tcPr>
          <w:p w:rsidR="00AE68E5" w:rsidRPr="00D0734C" w:rsidRDefault="00572CA6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AE68E5" w:rsidRPr="00D0734C" w:rsidTr="00D0734C">
        <w:tc>
          <w:tcPr>
            <w:tcW w:w="1801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2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AE68E5" w:rsidRPr="00D0734C" w:rsidTr="00D0734C">
        <w:tc>
          <w:tcPr>
            <w:tcW w:w="5302" w:type="dxa"/>
            <w:gridSpan w:val="3"/>
          </w:tcPr>
          <w:p w:rsidR="00AE68E5" w:rsidRPr="00D0734C" w:rsidRDefault="00AE68E5" w:rsidP="00AE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</w:tr>
      <w:tr w:rsidR="00AE68E5" w:rsidRPr="00D0734C" w:rsidTr="00D0734C">
        <w:tc>
          <w:tcPr>
            <w:tcW w:w="1801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K_K01</w:t>
            </w:r>
          </w:p>
        </w:tc>
        <w:tc>
          <w:tcPr>
            <w:tcW w:w="1762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AE68E5" w:rsidRPr="00D0734C" w:rsidTr="00D0734C">
        <w:tc>
          <w:tcPr>
            <w:tcW w:w="1801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K03</w:t>
            </w:r>
          </w:p>
        </w:tc>
        <w:tc>
          <w:tcPr>
            <w:tcW w:w="1762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AE68E5" w:rsidRPr="00D0734C" w:rsidRDefault="00AE68E5" w:rsidP="00AE68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</w:tbl>
    <w:p w:rsid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2A23" w:rsidRPr="00F41C8D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C8D">
        <w:rPr>
          <w:rFonts w:ascii="Times New Roman" w:hAnsi="Times New Roman"/>
          <w:b/>
          <w:sz w:val="24"/>
          <w:szCs w:val="24"/>
        </w:rPr>
        <w:t>Cele kształcenia</w:t>
      </w:r>
    </w:p>
    <w:p w:rsidR="006555F1" w:rsidRDefault="006555F1" w:rsidP="006555F1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C7C33">
        <w:rPr>
          <w:rFonts w:ascii="Times New Roman" w:hAnsi="Times New Roman"/>
          <w:sz w:val="24"/>
          <w:szCs w:val="24"/>
        </w:rPr>
        <w:t xml:space="preserve">aznajomienie się ze sposobami badania edukacji w antropologii, socjologii, pedagogice, </w:t>
      </w:r>
      <w:proofErr w:type="spellStart"/>
      <w:r w:rsidR="00DC7C33" w:rsidRPr="00E60F16">
        <w:rPr>
          <w:rFonts w:ascii="Times New Roman" w:hAnsi="Times New Roman"/>
          <w:i/>
          <w:sz w:val="24"/>
          <w:szCs w:val="24"/>
        </w:rPr>
        <w:t>childhood</w:t>
      </w:r>
      <w:proofErr w:type="spellEnd"/>
      <w:r w:rsidR="00DC7C33" w:rsidRPr="00E60F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7C33" w:rsidRPr="00E60F16">
        <w:rPr>
          <w:rFonts w:ascii="Times New Roman" w:hAnsi="Times New Roman"/>
          <w:i/>
          <w:sz w:val="24"/>
          <w:szCs w:val="24"/>
        </w:rPr>
        <w:t>studies</w:t>
      </w:r>
      <w:proofErr w:type="spellEnd"/>
      <w:r w:rsidR="00DC7C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7C33" w:rsidRPr="00E60F16">
        <w:rPr>
          <w:rFonts w:ascii="Times New Roman" w:hAnsi="Times New Roman"/>
          <w:i/>
          <w:sz w:val="24"/>
          <w:szCs w:val="24"/>
        </w:rPr>
        <w:t>literacy</w:t>
      </w:r>
      <w:proofErr w:type="spellEnd"/>
      <w:r w:rsidR="00DC7C33" w:rsidRPr="00E60F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7C33" w:rsidRPr="00E60F16">
        <w:rPr>
          <w:rFonts w:ascii="Times New Roman" w:hAnsi="Times New Roman"/>
          <w:i/>
          <w:sz w:val="24"/>
          <w:szCs w:val="24"/>
        </w:rPr>
        <w:t>studies</w:t>
      </w:r>
      <w:proofErr w:type="spellEnd"/>
      <w:r w:rsidR="00DC7C33">
        <w:rPr>
          <w:rFonts w:ascii="Times New Roman" w:hAnsi="Times New Roman"/>
          <w:sz w:val="24"/>
          <w:szCs w:val="24"/>
        </w:rPr>
        <w:t>.</w:t>
      </w:r>
    </w:p>
    <w:p w:rsidR="006555F1" w:rsidRPr="000D1661" w:rsidRDefault="006555F1" w:rsidP="006555F1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do </w:t>
      </w:r>
      <w:r w:rsidR="00DC7C33">
        <w:rPr>
          <w:rFonts w:ascii="Times New Roman" w:hAnsi="Times New Roman"/>
          <w:sz w:val="24"/>
          <w:szCs w:val="24"/>
        </w:rPr>
        <w:t>problematyki badań nad edukacją i szkołą</w:t>
      </w:r>
    </w:p>
    <w:p w:rsidR="006555F1" w:rsidRPr="00E60EE4" w:rsidRDefault="006555F1" w:rsidP="006555F1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Doskonalenie </w:t>
      </w:r>
      <w:r w:rsidR="00DC7C33">
        <w:rPr>
          <w:rFonts w:ascii="Times New Roman" w:hAnsi="Times New Roman"/>
          <w:sz w:val="24"/>
          <w:szCs w:val="24"/>
        </w:rPr>
        <w:t>warsztat</w:t>
      </w:r>
      <w:r w:rsidR="0060734B">
        <w:rPr>
          <w:rFonts w:ascii="Times New Roman" w:hAnsi="Times New Roman"/>
          <w:sz w:val="24"/>
          <w:szCs w:val="24"/>
        </w:rPr>
        <w:t>u</w:t>
      </w:r>
      <w:r w:rsidR="00DC7C33">
        <w:rPr>
          <w:rFonts w:ascii="Times New Roman" w:hAnsi="Times New Roman"/>
          <w:sz w:val="24"/>
          <w:szCs w:val="24"/>
        </w:rPr>
        <w:t xml:space="preserve"> naukowego (</w:t>
      </w:r>
      <w:r>
        <w:rPr>
          <w:rFonts w:ascii="Times New Roman" w:hAnsi="Times New Roman"/>
          <w:sz w:val="24"/>
          <w:szCs w:val="24"/>
        </w:rPr>
        <w:t>umiejętności syntezy i analizy tekstu</w:t>
      </w:r>
      <w:r w:rsidR="00DC7C33">
        <w:rPr>
          <w:rFonts w:ascii="Times New Roman" w:hAnsi="Times New Roman"/>
          <w:sz w:val="24"/>
          <w:szCs w:val="24"/>
        </w:rPr>
        <w:t>, przygotowania i przeprowadzenia prezentacji, przygotowania i napisania eseju)</w:t>
      </w:r>
    </w:p>
    <w:p w:rsidR="00AD49CA" w:rsidRPr="00F41C8D" w:rsidRDefault="00AD49CA" w:rsidP="00222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A23" w:rsidRPr="00F41C8D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C8D">
        <w:rPr>
          <w:rFonts w:ascii="Times New Roman" w:hAnsi="Times New Roman"/>
          <w:b/>
          <w:sz w:val="24"/>
          <w:szCs w:val="24"/>
        </w:rPr>
        <w:t>Treści programowe</w:t>
      </w:r>
    </w:p>
    <w:p w:rsidR="00F41C8D" w:rsidRDefault="00DC7C33" w:rsidP="00DC7C33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 badań nad edukacją</w:t>
      </w:r>
      <w:r w:rsidR="0060734B">
        <w:rPr>
          <w:rFonts w:ascii="Times New Roman" w:hAnsi="Times New Roman"/>
          <w:sz w:val="24"/>
          <w:szCs w:val="24"/>
        </w:rPr>
        <w:t>: podstawowe terminy, główne problemy, dyscypliny zajmujące się edukacją i szkołą</w:t>
      </w:r>
    </w:p>
    <w:p w:rsidR="00DC7C33" w:rsidRDefault="00DC7C33" w:rsidP="00DC7C33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Myślenie pedagogiczne o </w:t>
      </w:r>
      <w:r w:rsidR="00E60F16">
        <w:rPr>
          <w:rFonts w:ascii="Times New Roman" w:hAnsi="Times New Roman"/>
          <w:sz w:val="24"/>
          <w:szCs w:val="24"/>
        </w:rPr>
        <w:t xml:space="preserve">edukacji i </w:t>
      </w:r>
      <w:r>
        <w:rPr>
          <w:rFonts w:ascii="Times New Roman" w:hAnsi="Times New Roman"/>
          <w:sz w:val="24"/>
          <w:szCs w:val="24"/>
        </w:rPr>
        <w:t>szkole</w:t>
      </w:r>
      <w:r w:rsidR="0060734B">
        <w:rPr>
          <w:rFonts w:ascii="Times New Roman" w:hAnsi="Times New Roman"/>
          <w:sz w:val="24"/>
          <w:szCs w:val="24"/>
        </w:rPr>
        <w:t xml:space="preserve"> (psychologiczne teorie rozwoju człowieka,</w:t>
      </w:r>
      <w:r w:rsidR="00E60F16">
        <w:rPr>
          <w:rFonts w:ascii="Times New Roman" w:hAnsi="Times New Roman"/>
          <w:sz w:val="24"/>
          <w:szCs w:val="24"/>
        </w:rPr>
        <w:t xml:space="preserve"> główne ideologie edukacyjne, teorie oporu)</w:t>
      </w:r>
    </w:p>
    <w:p w:rsidR="00DC7C33" w:rsidRDefault="00DC7C33" w:rsidP="00DC7C33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Myślenie socjologiczne o szkole</w:t>
      </w:r>
      <w:r w:rsidR="0060734B">
        <w:rPr>
          <w:rFonts w:ascii="Times New Roman" w:hAnsi="Times New Roman"/>
          <w:sz w:val="24"/>
          <w:szCs w:val="24"/>
        </w:rPr>
        <w:t xml:space="preserve"> (</w:t>
      </w:r>
      <w:r w:rsidR="00E60F16">
        <w:rPr>
          <w:rFonts w:ascii="Times New Roman" w:hAnsi="Times New Roman"/>
          <w:sz w:val="24"/>
          <w:szCs w:val="24"/>
        </w:rPr>
        <w:t>jawny i ukryty program nauczania, t</w:t>
      </w:r>
      <w:r w:rsidR="0060734B">
        <w:rPr>
          <w:rFonts w:ascii="Times New Roman" w:hAnsi="Times New Roman"/>
          <w:sz w:val="24"/>
          <w:szCs w:val="24"/>
        </w:rPr>
        <w:t>eorie reprodukcji</w:t>
      </w:r>
      <w:r w:rsidR="00E60F16">
        <w:rPr>
          <w:rFonts w:ascii="Times New Roman" w:hAnsi="Times New Roman"/>
          <w:sz w:val="24"/>
          <w:szCs w:val="24"/>
        </w:rPr>
        <w:t xml:space="preserve"> kulturowej,</w:t>
      </w:r>
      <w:r w:rsidR="0060734B">
        <w:rPr>
          <w:rFonts w:ascii="Times New Roman" w:hAnsi="Times New Roman"/>
          <w:sz w:val="24"/>
          <w:szCs w:val="24"/>
        </w:rPr>
        <w:t xml:space="preserve"> teorie stygmatyzacji)</w:t>
      </w:r>
    </w:p>
    <w:p w:rsidR="00DC7C33" w:rsidRDefault="00DC7C33" w:rsidP="00DC7C33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Myślenie antropologiczne o szkole (</w:t>
      </w:r>
      <w:r w:rsidR="0060734B">
        <w:rPr>
          <w:rFonts w:ascii="Times New Roman" w:hAnsi="Times New Roman"/>
          <w:sz w:val="24"/>
          <w:szCs w:val="24"/>
        </w:rPr>
        <w:t xml:space="preserve">amerykańska antropologia edukacji, etnografia edukacji i piśmienności, </w:t>
      </w:r>
      <w:r>
        <w:rPr>
          <w:rFonts w:ascii="Times New Roman" w:hAnsi="Times New Roman"/>
          <w:sz w:val="24"/>
          <w:szCs w:val="24"/>
        </w:rPr>
        <w:t>antropologia szkoły</w:t>
      </w:r>
      <w:r w:rsidR="0060734B">
        <w:rPr>
          <w:rFonts w:ascii="Times New Roman" w:hAnsi="Times New Roman"/>
          <w:sz w:val="24"/>
          <w:szCs w:val="24"/>
        </w:rPr>
        <w:t>)</w:t>
      </w:r>
    </w:p>
    <w:p w:rsidR="00DC7C33" w:rsidRDefault="00DC7C33" w:rsidP="00DC7C33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Myślenie o edukacji w perspektywie </w:t>
      </w:r>
      <w:proofErr w:type="spellStart"/>
      <w:r w:rsidRPr="00E60F16">
        <w:rPr>
          <w:rFonts w:ascii="Times New Roman" w:hAnsi="Times New Roman"/>
          <w:i/>
          <w:sz w:val="24"/>
          <w:szCs w:val="24"/>
        </w:rPr>
        <w:t>childhood</w:t>
      </w:r>
      <w:proofErr w:type="spellEnd"/>
      <w:r w:rsidRPr="00E60F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0F16">
        <w:rPr>
          <w:rFonts w:ascii="Times New Roman" w:hAnsi="Times New Roman"/>
          <w:i/>
          <w:sz w:val="24"/>
          <w:szCs w:val="24"/>
        </w:rPr>
        <w:t>studies</w:t>
      </w:r>
      <w:proofErr w:type="spellEnd"/>
      <w:r w:rsidR="00E60F16">
        <w:rPr>
          <w:rFonts w:ascii="Times New Roman" w:hAnsi="Times New Roman"/>
          <w:sz w:val="24"/>
          <w:szCs w:val="24"/>
        </w:rPr>
        <w:t xml:space="preserve"> (historia dzieciństwa, socjologia dzieciństwa, antropologia dzieciństwa)</w:t>
      </w:r>
    </w:p>
    <w:p w:rsidR="00DC7C33" w:rsidRDefault="00DC7C33" w:rsidP="00DC7C33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Myślenie o edukacji w perspektywie </w:t>
      </w:r>
      <w:proofErr w:type="spellStart"/>
      <w:r>
        <w:rPr>
          <w:rFonts w:ascii="Times New Roman" w:hAnsi="Times New Roman"/>
          <w:sz w:val="24"/>
          <w:szCs w:val="24"/>
        </w:rPr>
        <w:t>literacy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studies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E60F16">
        <w:rPr>
          <w:rFonts w:ascii="Times New Roman" w:hAnsi="Times New Roman"/>
          <w:sz w:val="24"/>
          <w:szCs w:val="24"/>
        </w:rPr>
        <w:t xml:space="preserve">etnografia komunikacji, </w:t>
      </w:r>
      <w:proofErr w:type="spellStart"/>
      <w:r w:rsidR="00E60F16">
        <w:rPr>
          <w:rFonts w:ascii="Times New Roman" w:hAnsi="Times New Roman"/>
          <w:i/>
          <w:sz w:val="24"/>
          <w:szCs w:val="24"/>
        </w:rPr>
        <w:t>new</w:t>
      </w:r>
      <w:proofErr w:type="spellEnd"/>
      <w:r w:rsidR="00E60F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60F16">
        <w:rPr>
          <w:rFonts w:ascii="Times New Roman" w:hAnsi="Times New Roman"/>
          <w:i/>
          <w:sz w:val="24"/>
          <w:szCs w:val="24"/>
        </w:rPr>
        <w:t>literacy</w:t>
      </w:r>
      <w:proofErr w:type="spellEnd"/>
      <w:r w:rsidR="00E60F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60F16">
        <w:rPr>
          <w:rFonts w:ascii="Times New Roman" w:hAnsi="Times New Roman"/>
          <w:i/>
          <w:sz w:val="24"/>
          <w:szCs w:val="24"/>
        </w:rPr>
        <w:t>studies</w:t>
      </w:r>
      <w:proofErr w:type="spellEnd"/>
      <w:r w:rsidR="00E60F16">
        <w:rPr>
          <w:rFonts w:ascii="Times New Roman" w:hAnsi="Times New Roman"/>
          <w:sz w:val="24"/>
          <w:szCs w:val="24"/>
        </w:rPr>
        <w:t>)</w:t>
      </w:r>
    </w:p>
    <w:p w:rsidR="00DC7C33" w:rsidRDefault="00E60F16" w:rsidP="00DC7C33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 dziecka i szkoły w trzech typach społeczności</w:t>
      </w:r>
    </w:p>
    <w:p w:rsidR="00E60F16" w:rsidRPr="00F41C8D" w:rsidRDefault="00E60F16" w:rsidP="00E60F16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AD49CA" w:rsidRPr="005C6CFC" w:rsidRDefault="00222A23" w:rsidP="005C6C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64E1">
        <w:rPr>
          <w:rFonts w:ascii="Times New Roman" w:hAnsi="Times New Roman"/>
          <w:b/>
          <w:sz w:val="24"/>
          <w:szCs w:val="24"/>
        </w:rPr>
        <w:t>Literatura</w:t>
      </w:r>
    </w:p>
    <w:p w:rsidR="00FF6EAA" w:rsidRPr="007F2FCA" w:rsidRDefault="00FF6EAA" w:rsidP="00FF6EAA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F2FCA">
        <w:rPr>
          <w:rFonts w:ascii="Times New Roman" w:hAnsi="Times New Roman"/>
          <w:sz w:val="24"/>
          <w:szCs w:val="24"/>
        </w:rPr>
        <w:lastRenderedPageBreak/>
        <w:t>Ph</w:t>
      </w:r>
      <w:proofErr w:type="spellEnd"/>
      <w:r w:rsidRPr="007F2F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2FCA">
        <w:rPr>
          <w:rFonts w:ascii="Times New Roman" w:hAnsi="Times New Roman"/>
          <w:sz w:val="24"/>
          <w:szCs w:val="24"/>
        </w:rPr>
        <w:t>Ari</w:t>
      </w:r>
      <w:r w:rsidR="007F2FCA" w:rsidRPr="007F2FCA">
        <w:rPr>
          <w:rFonts w:ascii="Times New Roman" w:hAnsi="Times New Roman"/>
          <w:sz w:val="24"/>
          <w:szCs w:val="24"/>
        </w:rPr>
        <w:t>e</w:t>
      </w:r>
      <w:r w:rsidRPr="007F2FCA">
        <w:rPr>
          <w:rFonts w:ascii="Times New Roman" w:hAnsi="Times New Roman"/>
          <w:sz w:val="24"/>
          <w:szCs w:val="24"/>
        </w:rPr>
        <w:t>s</w:t>
      </w:r>
      <w:proofErr w:type="spellEnd"/>
      <w:r w:rsidRPr="007F2FCA">
        <w:rPr>
          <w:rFonts w:ascii="Times New Roman" w:hAnsi="Times New Roman"/>
          <w:sz w:val="24"/>
          <w:szCs w:val="24"/>
        </w:rPr>
        <w:t xml:space="preserve">, </w:t>
      </w:r>
      <w:r w:rsidRPr="007F2FCA">
        <w:rPr>
          <w:rFonts w:ascii="Times New Roman" w:hAnsi="Times New Roman"/>
          <w:i/>
          <w:sz w:val="24"/>
          <w:szCs w:val="24"/>
        </w:rPr>
        <w:t>Historia dzieciństwa</w:t>
      </w:r>
      <w:r w:rsidRPr="007F2FCA">
        <w:rPr>
          <w:rFonts w:ascii="Times New Roman" w:hAnsi="Times New Roman"/>
          <w:sz w:val="24"/>
          <w:szCs w:val="24"/>
        </w:rPr>
        <w:t>, Gdański 1995</w:t>
      </w:r>
    </w:p>
    <w:p w:rsidR="007F2FCA" w:rsidRPr="007F2FCA" w:rsidRDefault="007F2FCA" w:rsidP="007F2FCA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  <w:lang w:val="en-US"/>
        </w:rPr>
      </w:pPr>
      <w:r w:rsidRPr="007F2FCA">
        <w:rPr>
          <w:rFonts w:ascii="Times New Roman" w:hAnsi="Times New Roman"/>
          <w:sz w:val="24"/>
          <w:szCs w:val="24"/>
          <w:lang w:val="en-US"/>
        </w:rPr>
        <w:t xml:space="preserve">A. Bradley, E. Levinson, </w:t>
      </w:r>
      <w:r w:rsidRPr="007F2FCA">
        <w:rPr>
          <w:rFonts w:ascii="Times New Roman" w:hAnsi="Times New Roman"/>
          <w:i/>
          <w:sz w:val="24"/>
          <w:szCs w:val="24"/>
          <w:lang w:val="en-US"/>
        </w:rPr>
        <w:t>Schooling the symbolic animal. Social and cultural dimensions of education</w:t>
      </w:r>
      <w:r w:rsidRPr="007F2FCA">
        <w:rPr>
          <w:rFonts w:ascii="Times New Roman" w:hAnsi="Times New Roman"/>
          <w:sz w:val="24"/>
          <w:szCs w:val="24"/>
          <w:lang w:val="en-US"/>
        </w:rPr>
        <w:t>, 2000</w:t>
      </w:r>
    </w:p>
    <w:p w:rsidR="00E60F16" w:rsidRPr="007F2FCA" w:rsidRDefault="00E60F16" w:rsidP="00E60F16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7F2FCA">
        <w:rPr>
          <w:rFonts w:ascii="Times New Roman" w:hAnsi="Times New Roman"/>
          <w:sz w:val="24"/>
          <w:szCs w:val="24"/>
        </w:rPr>
        <w:t xml:space="preserve">T. Buliński, M. Rakoczy (red.), </w:t>
      </w:r>
      <w:proofErr w:type="spellStart"/>
      <w:r w:rsidRPr="007F2FCA">
        <w:rPr>
          <w:rFonts w:ascii="Times New Roman" w:hAnsi="Times New Roman"/>
          <w:i/>
          <w:sz w:val="24"/>
          <w:szCs w:val="24"/>
        </w:rPr>
        <w:t>Communicare</w:t>
      </w:r>
      <w:proofErr w:type="spellEnd"/>
      <w:r w:rsidRPr="007F2FCA">
        <w:rPr>
          <w:rFonts w:ascii="Times New Roman" w:hAnsi="Times New Roman"/>
          <w:i/>
          <w:sz w:val="24"/>
          <w:szCs w:val="24"/>
        </w:rPr>
        <w:t>. Almanach antropologiczny. Szkoła/pismo</w:t>
      </w:r>
      <w:r w:rsidRPr="007F2FCA">
        <w:rPr>
          <w:rFonts w:ascii="Times New Roman" w:hAnsi="Times New Roman"/>
          <w:sz w:val="24"/>
          <w:szCs w:val="24"/>
        </w:rPr>
        <w:t>, t. 5, 2015</w:t>
      </w:r>
    </w:p>
    <w:p w:rsidR="00E60F16" w:rsidRPr="007F2FCA" w:rsidRDefault="00E60F16" w:rsidP="00E60F16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7F2FCA">
        <w:rPr>
          <w:rFonts w:ascii="Times New Roman" w:hAnsi="Times New Roman"/>
          <w:sz w:val="24"/>
          <w:szCs w:val="24"/>
        </w:rPr>
        <w:t>Ch.</w:t>
      </w:r>
      <w:r w:rsidR="00FF6EAA" w:rsidRPr="007F2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CA">
        <w:rPr>
          <w:rFonts w:ascii="Times New Roman" w:hAnsi="Times New Roman"/>
          <w:sz w:val="24"/>
          <w:szCs w:val="24"/>
        </w:rPr>
        <w:t>Cervinkowa</w:t>
      </w:r>
      <w:proofErr w:type="spellEnd"/>
      <w:r w:rsidRPr="007F2FCA">
        <w:rPr>
          <w:rFonts w:ascii="Times New Roman" w:hAnsi="Times New Roman"/>
          <w:sz w:val="24"/>
          <w:szCs w:val="24"/>
        </w:rPr>
        <w:t xml:space="preserve"> (red.), </w:t>
      </w:r>
      <w:r w:rsidRPr="007F2FCA">
        <w:rPr>
          <w:rFonts w:ascii="Times New Roman" w:hAnsi="Times New Roman"/>
          <w:i/>
          <w:sz w:val="24"/>
          <w:szCs w:val="24"/>
        </w:rPr>
        <w:t>Antropologia i edukacja</w:t>
      </w:r>
      <w:r w:rsidRPr="007F2FCA">
        <w:rPr>
          <w:rFonts w:ascii="Times New Roman" w:hAnsi="Times New Roman"/>
          <w:sz w:val="24"/>
          <w:szCs w:val="24"/>
        </w:rPr>
        <w:t>, 2019</w:t>
      </w:r>
    </w:p>
    <w:p w:rsidR="00E60F16" w:rsidRPr="007F2FCA" w:rsidRDefault="00E60F16" w:rsidP="00E60F16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7F2FCA">
        <w:rPr>
          <w:rFonts w:ascii="Times New Roman" w:hAnsi="Times New Roman"/>
          <w:sz w:val="24"/>
          <w:szCs w:val="24"/>
        </w:rPr>
        <w:t xml:space="preserve">M. J. </w:t>
      </w:r>
      <w:proofErr w:type="spellStart"/>
      <w:r w:rsidRPr="007F2FCA">
        <w:rPr>
          <w:rFonts w:ascii="Times New Roman" w:hAnsi="Times New Roman"/>
          <w:sz w:val="24"/>
          <w:szCs w:val="24"/>
        </w:rPr>
        <w:t>Kehily</w:t>
      </w:r>
      <w:proofErr w:type="spellEnd"/>
      <w:r w:rsidRPr="007F2FCA">
        <w:rPr>
          <w:rFonts w:ascii="Times New Roman" w:hAnsi="Times New Roman"/>
          <w:sz w:val="24"/>
          <w:szCs w:val="24"/>
        </w:rPr>
        <w:t xml:space="preserve">, </w:t>
      </w:r>
      <w:r w:rsidRPr="007F2FCA">
        <w:rPr>
          <w:rFonts w:ascii="Times New Roman" w:hAnsi="Times New Roman"/>
          <w:i/>
          <w:sz w:val="24"/>
          <w:szCs w:val="24"/>
        </w:rPr>
        <w:t>Wprowadzenie do badań nad dzieciństwem</w:t>
      </w:r>
      <w:r w:rsidRPr="007F2FCA">
        <w:rPr>
          <w:rFonts w:ascii="Times New Roman" w:hAnsi="Times New Roman"/>
          <w:sz w:val="24"/>
          <w:szCs w:val="24"/>
        </w:rPr>
        <w:t>, 2008</w:t>
      </w:r>
    </w:p>
    <w:p w:rsidR="00FF6EAA" w:rsidRPr="007F2FCA" w:rsidRDefault="00FF6EAA" w:rsidP="00FF6EAA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7F2FCA">
        <w:rPr>
          <w:rFonts w:ascii="Times New Roman" w:hAnsi="Times New Roman"/>
          <w:sz w:val="24"/>
          <w:szCs w:val="24"/>
        </w:rPr>
        <w:t xml:space="preserve">E .Maciejewska-Mroczek, </w:t>
      </w:r>
      <w:r w:rsidRPr="007F2FCA">
        <w:rPr>
          <w:rFonts w:ascii="Times New Roman" w:hAnsi="Times New Roman"/>
          <w:i/>
          <w:sz w:val="24"/>
          <w:szCs w:val="24"/>
        </w:rPr>
        <w:t>Mrówcza zabawa. Współczesne zabawki a społeczne konstruowanie dziecka</w:t>
      </w:r>
      <w:r w:rsidRPr="007F2FCA">
        <w:rPr>
          <w:rFonts w:ascii="Times New Roman" w:hAnsi="Times New Roman"/>
          <w:sz w:val="24"/>
          <w:szCs w:val="24"/>
        </w:rPr>
        <w:t>, Kraków, 2012</w:t>
      </w:r>
    </w:p>
    <w:p w:rsidR="00E60F16" w:rsidRPr="007F2FCA" w:rsidRDefault="00E60F16" w:rsidP="00E60F16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7F2FCA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7F2FCA">
        <w:rPr>
          <w:rFonts w:ascii="Times New Roman" w:hAnsi="Times New Roman"/>
          <w:sz w:val="24"/>
          <w:szCs w:val="24"/>
        </w:rPr>
        <w:t>Meighan</w:t>
      </w:r>
      <w:proofErr w:type="spellEnd"/>
      <w:r w:rsidRPr="007F2FCA">
        <w:rPr>
          <w:rFonts w:ascii="Times New Roman" w:hAnsi="Times New Roman"/>
          <w:sz w:val="24"/>
          <w:szCs w:val="24"/>
        </w:rPr>
        <w:t xml:space="preserve">, </w:t>
      </w:r>
      <w:r w:rsidRPr="007F2FCA">
        <w:rPr>
          <w:rFonts w:ascii="Times New Roman" w:hAnsi="Times New Roman"/>
          <w:i/>
          <w:iCs/>
          <w:sz w:val="24"/>
          <w:szCs w:val="24"/>
        </w:rPr>
        <w:t>Socjologia edukacji</w:t>
      </w:r>
      <w:r w:rsidRPr="007F2FCA">
        <w:rPr>
          <w:rFonts w:ascii="Times New Roman" w:hAnsi="Times New Roman"/>
          <w:sz w:val="24"/>
          <w:szCs w:val="24"/>
        </w:rPr>
        <w:t>, Toruń 1993.</w:t>
      </w:r>
    </w:p>
    <w:p w:rsidR="00E60F16" w:rsidRPr="007F2FCA" w:rsidRDefault="00FF6EAA" w:rsidP="00E60F16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7F2FCA">
        <w:rPr>
          <w:rStyle w:val="Uwydatnienie"/>
          <w:rFonts w:ascii="Times New Roman" w:hAnsi="Times New Roman"/>
          <w:i w:val="0"/>
          <w:sz w:val="24"/>
          <w:szCs w:val="24"/>
        </w:rPr>
        <w:t xml:space="preserve">M. Radkowska-Walkowicz, M. Reimann (red.) </w:t>
      </w:r>
      <w:r w:rsidR="00E60F16" w:rsidRPr="007F2FCA">
        <w:rPr>
          <w:rStyle w:val="Uwydatnienie"/>
          <w:rFonts w:ascii="Times New Roman" w:hAnsi="Times New Roman"/>
          <w:sz w:val="24"/>
          <w:szCs w:val="24"/>
        </w:rPr>
        <w:t xml:space="preserve">Dzieci i zdrowie. Wstęp do </w:t>
      </w:r>
      <w:proofErr w:type="spellStart"/>
      <w:r w:rsidR="00E60F16" w:rsidRPr="007F2FCA">
        <w:rPr>
          <w:rStyle w:val="Uwydatnienie"/>
          <w:rFonts w:ascii="Times New Roman" w:hAnsi="Times New Roman"/>
          <w:sz w:val="24"/>
          <w:szCs w:val="24"/>
        </w:rPr>
        <w:t>childhood</w:t>
      </w:r>
      <w:proofErr w:type="spellEnd"/>
      <w:r w:rsidR="00E60F16" w:rsidRPr="007F2FCA">
        <w:rPr>
          <w:rStyle w:val="Uwydatnienie"/>
          <w:rFonts w:ascii="Times New Roman" w:hAnsi="Times New Roman"/>
          <w:sz w:val="24"/>
          <w:szCs w:val="24"/>
        </w:rPr>
        <w:t xml:space="preserve"> </w:t>
      </w:r>
      <w:proofErr w:type="spellStart"/>
      <w:r w:rsidR="00E60F16" w:rsidRPr="007F2FCA">
        <w:rPr>
          <w:rStyle w:val="Uwydatnienie"/>
          <w:rFonts w:ascii="Times New Roman" w:hAnsi="Times New Roman"/>
          <w:sz w:val="24"/>
          <w:szCs w:val="24"/>
        </w:rPr>
        <w:t>studies</w:t>
      </w:r>
      <w:proofErr w:type="spellEnd"/>
      <w:r w:rsidR="00E60F16" w:rsidRPr="007F2FCA">
        <w:rPr>
          <w:rFonts w:ascii="Times New Roman" w:hAnsi="Times New Roman"/>
          <w:sz w:val="24"/>
          <w:szCs w:val="24"/>
        </w:rPr>
        <w:t xml:space="preserve"> 2018</w:t>
      </w:r>
    </w:p>
    <w:p w:rsidR="00BC6DA9" w:rsidRDefault="00BC6DA9" w:rsidP="003753A0">
      <w:pPr>
        <w:pStyle w:val="NormalnyWeb"/>
        <w:spacing w:before="0" w:beforeAutospacing="0" w:after="90" w:afterAutospacing="0"/>
      </w:pPr>
    </w:p>
    <w:p w:rsidR="00222A23" w:rsidRPr="00FB29D1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Warunki zaliczenia przedmiotu:</w:t>
      </w:r>
    </w:p>
    <w:p w:rsidR="004C527B" w:rsidRDefault="00DC7C33" w:rsidP="00222A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indywidualny (do wyboru: prezentacja lub esej)</w:t>
      </w:r>
    </w:p>
    <w:p w:rsidR="001D463E" w:rsidRPr="00222A23" w:rsidRDefault="001D463E" w:rsidP="001D46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uczestnictwo w zajęciach</w:t>
      </w:r>
    </w:p>
    <w:p w:rsidR="00222A23" w:rsidRPr="001D463E" w:rsidRDefault="00222A23" w:rsidP="001D463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22A23" w:rsidRPr="001D463E" w:rsidSect="0094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A02"/>
    <w:multiLevelType w:val="hybridMultilevel"/>
    <w:tmpl w:val="9AE8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4557"/>
    <w:multiLevelType w:val="hybridMultilevel"/>
    <w:tmpl w:val="AF8C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747E3"/>
    <w:multiLevelType w:val="hybridMultilevel"/>
    <w:tmpl w:val="7722F792"/>
    <w:lvl w:ilvl="0" w:tplc="61F2E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12E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95B2C"/>
    <w:rsid w:val="000D79D6"/>
    <w:rsid w:val="000F4631"/>
    <w:rsid w:val="0012033A"/>
    <w:rsid w:val="001216FE"/>
    <w:rsid w:val="001D463E"/>
    <w:rsid w:val="00214FAA"/>
    <w:rsid w:val="00222A23"/>
    <w:rsid w:val="0023630A"/>
    <w:rsid w:val="0024199F"/>
    <w:rsid w:val="00255092"/>
    <w:rsid w:val="00283526"/>
    <w:rsid w:val="003753A0"/>
    <w:rsid w:val="0044177A"/>
    <w:rsid w:val="004A3A4C"/>
    <w:rsid w:val="004C527B"/>
    <w:rsid w:val="00511A3F"/>
    <w:rsid w:val="005517F7"/>
    <w:rsid w:val="00572CA6"/>
    <w:rsid w:val="0058731D"/>
    <w:rsid w:val="005B19C9"/>
    <w:rsid w:val="005C4F38"/>
    <w:rsid w:val="005C6CFC"/>
    <w:rsid w:val="0060734B"/>
    <w:rsid w:val="006364E1"/>
    <w:rsid w:val="00641377"/>
    <w:rsid w:val="006555F1"/>
    <w:rsid w:val="00674A6F"/>
    <w:rsid w:val="006B129E"/>
    <w:rsid w:val="00744677"/>
    <w:rsid w:val="007A2942"/>
    <w:rsid w:val="007C123E"/>
    <w:rsid w:val="007F2FCA"/>
    <w:rsid w:val="00856646"/>
    <w:rsid w:val="00885F2C"/>
    <w:rsid w:val="008B4218"/>
    <w:rsid w:val="008B60A0"/>
    <w:rsid w:val="00900614"/>
    <w:rsid w:val="00903FEC"/>
    <w:rsid w:val="009474AC"/>
    <w:rsid w:val="00966BD6"/>
    <w:rsid w:val="009C40CB"/>
    <w:rsid w:val="00AD49CA"/>
    <w:rsid w:val="00AD6E96"/>
    <w:rsid w:val="00AE68E5"/>
    <w:rsid w:val="00BC6DA9"/>
    <w:rsid w:val="00CA6C71"/>
    <w:rsid w:val="00D0734C"/>
    <w:rsid w:val="00DC7C33"/>
    <w:rsid w:val="00DF73AA"/>
    <w:rsid w:val="00E30058"/>
    <w:rsid w:val="00E60F16"/>
    <w:rsid w:val="00F41C8D"/>
    <w:rsid w:val="00F75146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22A23"/>
    <w:pPr>
      <w:spacing w:after="0" w:line="36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link w:val="Tytu"/>
    <w:rsid w:val="00222A23"/>
    <w:rPr>
      <w:rFonts w:ascii="Arial" w:eastAsia="Times New Roman" w:hAnsi="Arial"/>
      <w:sz w:val="28"/>
    </w:rPr>
  </w:style>
  <w:style w:type="paragraph" w:styleId="NormalnyWeb">
    <w:name w:val="Normal (Web)"/>
    <w:basedOn w:val="Normalny"/>
    <w:unhideWhenUsed/>
    <w:rsid w:val="00AD4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AD49CA"/>
  </w:style>
  <w:style w:type="character" w:styleId="Uwydatnienie">
    <w:name w:val="Emphasis"/>
    <w:uiPriority w:val="20"/>
    <w:qFormat/>
    <w:rsid w:val="00E60F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22A23"/>
    <w:pPr>
      <w:spacing w:after="0" w:line="36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link w:val="Tytu"/>
    <w:rsid w:val="00222A23"/>
    <w:rPr>
      <w:rFonts w:ascii="Arial" w:eastAsia="Times New Roman" w:hAnsi="Arial"/>
      <w:sz w:val="28"/>
    </w:rPr>
  </w:style>
  <w:style w:type="paragraph" w:styleId="NormalnyWeb">
    <w:name w:val="Normal (Web)"/>
    <w:basedOn w:val="Normalny"/>
    <w:unhideWhenUsed/>
    <w:rsid w:val="00AD4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AD49CA"/>
  </w:style>
  <w:style w:type="character" w:styleId="Uwydatnienie">
    <w:name w:val="Emphasis"/>
    <w:uiPriority w:val="20"/>
    <w:qFormat/>
    <w:rsid w:val="00E60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2019-05-21T15:11:00Z</dcterms:created>
  <dcterms:modified xsi:type="dcterms:W3CDTF">2019-05-21T15:11:00Z</dcterms:modified>
</cp:coreProperties>
</file>